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C875" w14:textId="77777777" w:rsidR="00C42B70" w:rsidRPr="00C42B70" w:rsidRDefault="00C42B70" w:rsidP="00C42B70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</w:rPr>
      </w:pPr>
      <w:proofErr w:type="spellStart"/>
      <w:r w:rsidRPr="00C42B70">
        <w:rPr>
          <w:rFonts w:ascii="inherit" w:eastAsia="Times New Roman" w:hAnsi="inherit" w:cs="Times New Roman"/>
          <w:b/>
          <w:bCs/>
          <w:kern w:val="36"/>
          <w:sz w:val="59"/>
          <w:szCs w:val="59"/>
          <w:bdr w:val="none" w:sz="0" w:space="0" w:color="auto" w:frame="1"/>
        </w:rPr>
        <w:t>Odluka</w:t>
      </w:r>
      <w:proofErr w:type="spellEnd"/>
      <w:r w:rsidRPr="00C42B70">
        <w:rPr>
          <w:rFonts w:ascii="inherit" w:eastAsia="Times New Roman" w:hAnsi="inherit" w:cs="Times New Roman"/>
          <w:b/>
          <w:bCs/>
          <w:kern w:val="36"/>
          <w:sz w:val="59"/>
          <w:szCs w:val="59"/>
          <w:bdr w:val="none" w:sz="0" w:space="0" w:color="auto" w:frame="1"/>
        </w:rPr>
        <w:t xml:space="preserve"> o </w:t>
      </w:r>
      <w:proofErr w:type="spellStart"/>
      <w:r w:rsidRPr="00C42B70">
        <w:rPr>
          <w:rFonts w:ascii="inherit" w:eastAsia="Times New Roman" w:hAnsi="inherit" w:cs="Times New Roman"/>
          <w:b/>
          <w:bCs/>
          <w:kern w:val="36"/>
          <w:sz w:val="59"/>
          <w:szCs w:val="59"/>
          <w:bdr w:val="none" w:sz="0" w:space="0" w:color="auto" w:frame="1"/>
        </w:rPr>
        <w:t>slepoći</w:t>
      </w:r>
      <w:proofErr w:type="spellEnd"/>
      <w:r w:rsidRPr="00C42B70">
        <w:rPr>
          <w:rFonts w:ascii="inherit" w:eastAsia="Times New Roman" w:hAnsi="inherit" w:cs="Times New Roman"/>
          <w:b/>
          <w:bCs/>
          <w:kern w:val="36"/>
          <w:sz w:val="59"/>
          <w:szCs w:val="5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b/>
          <w:bCs/>
          <w:kern w:val="36"/>
          <w:sz w:val="59"/>
          <w:szCs w:val="59"/>
          <w:bdr w:val="none" w:sz="0" w:space="0" w:color="auto" w:frame="1"/>
        </w:rPr>
        <w:t>i</w:t>
      </w:r>
      <w:proofErr w:type="spellEnd"/>
      <w:r w:rsidRPr="00C42B70">
        <w:rPr>
          <w:rFonts w:ascii="inherit" w:eastAsia="Times New Roman" w:hAnsi="inherit" w:cs="Times New Roman"/>
          <w:b/>
          <w:bCs/>
          <w:kern w:val="36"/>
          <w:sz w:val="59"/>
          <w:szCs w:val="5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b/>
          <w:bCs/>
          <w:kern w:val="36"/>
          <w:sz w:val="59"/>
          <w:szCs w:val="59"/>
          <w:bdr w:val="none" w:sz="0" w:space="0" w:color="auto" w:frame="1"/>
        </w:rPr>
        <w:t>slabovidosti</w:t>
      </w:r>
      <w:proofErr w:type="spellEnd"/>
    </w:p>
    <w:tbl>
      <w:tblPr>
        <w:tblW w:w="9900" w:type="dxa"/>
        <w:tblCellSpacing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AVEZ SLEPIH SRBIJE"/>
      </w:tblPr>
      <w:tblGrid>
        <w:gridCol w:w="9900"/>
      </w:tblGrid>
      <w:tr w:rsidR="00C42B70" w:rsidRPr="00C42B70" w14:paraId="4F953E22" w14:textId="77777777" w:rsidTr="00C42B70">
        <w:trPr>
          <w:tblCellSpacing w:w="0" w:type="dxa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D5150B" w14:textId="77777777" w:rsidR="00C42B70" w:rsidRPr="00C42B70" w:rsidRDefault="00C42B70" w:rsidP="00C42B70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</w:rPr>
            </w:pPr>
            <w:r w:rsidRPr="00C42B70">
              <w:rPr>
                <w:rFonts w:ascii="inherit" w:eastAsia="Times New Roman" w:hAnsi="inherit" w:cs="Times New Roman"/>
                <w:sz w:val="29"/>
                <w:szCs w:val="29"/>
                <w:bdr w:val="none" w:sz="0" w:space="0" w:color="auto" w:frame="1"/>
              </w:rPr>
              <w:t>Br. 119</w:t>
            </w:r>
          </w:p>
        </w:tc>
      </w:tr>
      <w:tr w:rsidR="00C42B70" w:rsidRPr="00C42B70" w14:paraId="0664CDE4" w14:textId="77777777" w:rsidTr="00C42B70">
        <w:trPr>
          <w:tblCellSpacing w:w="0" w:type="dxa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7D7100" w14:textId="77777777" w:rsidR="00C42B70" w:rsidRPr="00C42B70" w:rsidRDefault="00C42B70" w:rsidP="00C42B70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</w:rPr>
            </w:pPr>
            <w:r w:rsidRPr="00C42B70">
              <w:rPr>
                <w:rFonts w:ascii="inherit" w:eastAsia="Times New Roman" w:hAnsi="inherit" w:cs="Times New Roman"/>
                <w:sz w:val="29"/>
                <w:szCs w:val="29"/>
                <w:bdr w:val="none" w:sz="0" w:space="0" w:color="auto" w:frame="1"/>
              </w:rPr>
              <w:t xml:space="preserve">23. 05. 2011. </w:t>
            </w:r>
            <w:proofErr w:type="spellStart"/>
            <w:r w:rsidRPr="00C42B70">
              <w:rPr>
                <w:rFonts w:ascii="inherit" w:eastAsia="Times New Roman" w:hAnsi="inherit" w:cs="Times New Roman"/>
                <w:sz w:val="29"/>
                <w:szCs w:val="29"/>
                <w:bdr w:val="none" w:sz="0" w:space="0" w:color="auto" w:frame="1"/>
              </w:rPr>
              <w:t>godine</w:t>
            </w:r>
            <w:proofErr w:type="spellEnd"/>
          </w:p>
        </w:tc>
      </w:tr>
      <w:tr w:rsidR="00C42B70" w:rsidRPr="00C42B70" w14:paraId="554BC917" w14:textId="77777777" w:rsidTr="00C42B70">
        <w:trPr>
          <w:tblCellSpacing w:w="0" w:type="dxa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3B62D7" w14:textId="77777777" w:rsidR="00C42B70" w:rsidRPr="00C42B70" w:rsidRDefault="00C42B70" w:rsidP="00C42B70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</w:rPr>
            </w:pPr>
            <w:r w:rsidRPr="00C42B70">
              <w:rPr>
                <w:rFonts w:ascii="inherit" w:eastAsia="Times New Roman" w:hAnsi="inherit" w:cs="Times New Roman"/>
                <w:sz w:val="29"/>
                <w:szCs w:val="29"/>
                <w:bdr w:val="none" w:sz="0" w:space="0" w:color="auto" w:frame="1"/>
              </w:rPr>
              <w:t>B e o g r a d</w:t>
            </w:r>
          </w:p>
        </w:tc>
      </w:tr>
      <w:tr w:rsidR="00C42B70" w:rsidRPr="00C42B70" w14:paraId="40BD1F5A" w14:textId="77777777" w:rsidTr="00C42B70">
        <w:trPr>
          <w:tblCellSpacing w:w="0" w:type="dxa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6E6247" w14:textId="77777777" w:rsidR="00C42B70" w:rsidRPr="00C42B70" w:rsidRDefault="00C42B70" w:rsidP="00C42B70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</w:rPr>
            </w:pPr>
            <w:proofErr w:type="spellStart"/>
            <w:r w:rsidRPr="00C42B70">
              <w:rPr>
                <w:rFonts w:ascii="inherit" w:eastAsia="Times New Roman" w:hAnsi="inherit" w:cs="Times New Roman"/>
                <w:sz w:val="29"/>
                <w:szCs w:val="29"/>
                <w:bdr w:val="none" w:sz="0" w:space="0" w:color="auto" w:frame="1"/>
              </w:rPr>
              <w:t>Knez-Mihailova</w:t>
            </w:r>
            <w:proofErr w:type="spellEnd"/>
            <w:r w:rsidRPr="00C42B70">
              <w:rPr>
                <w:rFonts w:ascii="inherit" w:eastAsia="Times New Roman" w:hAnsi="inherit" w:cs="Times New Roman"/>
                <w:sz w:val="29"/>
                <w:szCs w:val="29"/>
                <w:bdr w:val="none" w:sz="0" w:space="0" w:color="auto" w:frame="1"/>
              </w:rPr>
              <w:t xml:space="preserve"> 42/II</w:t>
            </w:r>
          </w:p>
        </w:tc>
      </w:tr>
      <w:tr w:rsidR="00C42B70" w:rsidRPr="00C42B70" w14:paraId="6EF14FCE" w14:textId="77777777" w:rsidTr="00C42B70">
        <w:trPr>
          <w:tblCellSpacing w:w="0" w:type="dxa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688634" w14:textId="77777777" w:rsidR="00C42B70" w:rsidRPr="00C42B70" w:rsidRDefault="00C42B70" w:rsidP="00C42B70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</w:rPr>
            </w:pPr>
            <w:r w:rsidRPr="00C42B70">
              <w:rPr>
                <w:rFonts w:ascii="inherit" w:eastAsia="Times New Roman" w:hAnsi="inherit" w:cs="Times New Roman"/>
                <w:sz w:val="29"/>
                <w:szCs w:val="29"/>
                <w:bdr w:val="none" w:sz="0" w:space="0" w:color="auto" w:frame="1"/>
              </w:rPr>
              <w:t xml:space="preserve">Tel. 011 3286 706 </w:t>
            </w:r>
            <w:proofErr w:type="spellStart"/>
            <w:r w:rsidRPr="00C42B70">
              <w:rPr>
                <w:rFonts w:ascii="inherit" w:eastAsia="Times New Roman" w:hAnsi="inherit" w:cs="Times New Roman"/>
                <w:sz w:val="29"/>
                <w:szCs w:val="29"/>
                <w:bdr w:val="none" w:sz="0" w:space="0" w:color="auto" w:frame="1"/>
              </w:rPr>
              <w:t>i</w:t>
            </w:r>
            <w:proofErr w:type="spellEnd"/>
            <w:r w:rsidRPr="00C42B70">
              <w:rPr>
                <w:rFonts w:ascii="inherit" w:eastAsia="Times New Roman" w:hAnsi="inherit" w:cs="Times New Roman"/>
                <w:sz w:val="29"/>
                <w:szCs w:val="29"/>
                <w:bdr w:val="none" w:sz="0" w:space="0" w:color="auto" w:frame="1"/>
              </w:rPr>
              <w:t xml:space="preserve"> 3286 550</w:t>
            </w:r>
          </w:p>
        </w:tc>
      </w:tr>
      <w:tr w:rsidR="00C42B70" w:rsidRPr="00C42B70" w14:paraId="2F2D6F0A" w14:textId="77777777" w:rsidTr="00C42B70">
        <w:trPr>
          <w:tblCellSpacing w:w="0" w:type="dxa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8F86A6" w14:textId="77777777" w:rsidR="00C42B70" w:rsidRPr="00C42B70" w:rsidRDefault="00C42B70" w:rsidP="00C42B70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</w:rPr>
            </w:pPr>
            <w:proofErr w:type="spellStart"/>
            <w:r w:rsidRPr="00C42B70">
              <w:rPr>
                <w:rFonts w:ascii="inherit" w:eastAsia="Times New Roman" w:hAnsi="inherit" w:cs="Times New Roman"/>
                <w:sz w:val="29"/>
                <w:szCs w:val="29"/>
                <w:bdr w:val="none" w:sz="0" w:space="0" w:color="auto" w:frame="1"/>
              </w:rPr>
              <w:t>Faks</w:t>
            </w:r>
            <w:proofErr w:type="spellEnd"/>
            <w:r w:rsidRPr="00C42B70">
              <w:rPr>
                <w:rFonts w:ascii="inherit" w:eastAsia="Times New Roman" w:hAnsi="inherit" w:cs="Times New Roman"/>
                <w:sz w:val="29"/>
                <w:szCs w:val="29"/>
                <w:bdr w:val="none" w:sz="0" w:space="0" w:color="auto" w:frame="1"/>
              </w:rPr>
              <w:t>: 011 3286 722</w:t>
            </w:r>
          </w:p>
        </w:tc>
      </w:tr>
      <w:tr w:rsidR="00C42B70" w:rsidRPr="00C42B70" w14:paraId="7447B0DD" w14:textId="77777777" w:rsidTr="00C42B70">
        <w:trPr>
          <w:tblCellSpacing w:w="0" w:type="dxa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099936" w14:textId="77777777" w:rsidR="00C42B70" w:rsidRPr="00C42B70" w:rsidRDefault="00C42B70" w:rsidP="00C42B70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</w:rPr>
            </w:pPr>
            <w:hyperlink r:id="rId5" w:history="1">
              <w:r w:rsidRPr="00C42B70">
                <w:rPr>
                  <w:rFonts w:ascii="inherit" w:eastAsia="Times New Roman" w:hAnsi="inherit" w:cs="Times New Roman"/>
                  <w:color w:val="333333"/>
                  <w:sz w:val="29"/>
                  <w:szCs w:val="29"/>
                  <w:u w:val="single"/>
                  <w:bdr w:val="none" w:sz="0" w:space="0" w:color="auto" w:frame="1"/>
                </w:rPr>
                <w:t>E-mail</w:t>
              </w:r>
            </w:hyperlink>
          </w:p>
        </w:tc>
      </w:tr>
      <w:tr w:rsidR="00C42B70" w:rsidRPr="00C42B70" w14:paraId="5A3D7DCC" w14:textId="77777777" w:rsidTr="00C42B70">
        <w:trPr>
          <w:tblCellSpacing w:w="0" w:type="dxa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58FF0C" w14:textId="77777777" w:rsidR="00C42B70" w:rsidRPr="00C42B70" w:rsidRDefault="00C42B70" w:rsidP="00C42B70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</w:rPr>
            </w:pPr>
            <w:hyperlink r:id="rId6" w:history="1">
              <w:r w:rsidRPr="00C42B70">
                <w:rPr>
                  <w:rFonts w:ascii="inherit" w:eastAsia="Times New Roman" w:hAnsi="inherit" w:cs="Times New Roman"/>
                  <w:color w:val="333333"/>
                  <w:sz w:val="29"/>
                  <w:szCs w:val="29"/>
                  <w:u w:val="single"/>
                  <w:bdr w:val="none" w:sz="0" w:space="0" w:color="auto" w:frame="1"/>
                </w:rPr>
                <w:t>www.savezslepih.org.rs</w:t>
              </w:r>
            </w:hyperlink>
          </w:p>
        </w:tc>
      </w:tr>
      <w:tr w:rsidR="00C42B70" w:rsidRPr="00C42B70" w14:paraId="7023EC08" w14:textId="77777777" w:rsidTr="00C42B70">
        <w:trPr>
          <w:tblCellSpacing w:w="0" w:type="dxa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0FE07E" w14:textId="77777777" w:rsidR="00C42B70" w:rsidRPr="00C42B70" w:rsidRDefault="00C42B70" w:rsidP="00C42B70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</w:rPr>
            </w:pPr>
            <w:r w:rsidRPr="00C42B70">
              <w:rPr>
                <w:rFonts w:ascii="inherit" w:eastAsia="Times New Roman" w:hAnsi="inherit" w:cs="Times New Roman"/>
                <w:sz w:val="29"/>
                <w:szCs w:val="29"/>
                <w:bdr w:val="none" w:sz="0" w:space="0" w:color="auto" w:frame="1"/>
              </w:rPr>
              <w:t>DD/ZŠ</w:t>
            </w:r>
          </w:p>
        </w:tc>
      </w:tr>
      <w:tr w:rsidR="00C42B70" w:rsidRPr="00C42B70" w14:paraId="2D0B7BA6" w14:textId="77777777" w:rsidTr="00C42B7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22D9D5" w14:textId="77777777" w:rsidR="00C42B70" w:rsidRPr="00C42B70" w:rsidRDefault="00C42B70" w:rsidP="00C42B7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9"/>
                <w:szCs w:val="29"/>
              </w:rPr>
            </w:pPr>
            <w:r w:rsidRPr="00C42B70">
              <w:rPr>
                <w:rFonts w:ascii="inherit" w:eastAsia="Times New Roman" w:hAnsi="inherit" w:cs="Times New Roman"/>
                <w:sz w:val="29"/>
                <w:szCs w:val="29"/>
              </w:rPr>
              <w:t>SAVEZ SLEPIH SRBIJE</w:t>
            </w:r>
          </w:p>
        </w:tc>
      </w:tr>
    </w:tbl>
    <w:p w14:paraId="2C935CC8" w14:textId="77777777" w:rsidR="00C42B70" w:rsidRPr="00C42B70" w:rsidRDefault="00C42B70" w:rsidP="00C42B70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Na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osnovu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člana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11.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Statuta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 slepih Srbije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medicinske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Definicije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slepoće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slabovidosti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utvrđene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sastanku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Oftalmološke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sekcije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Srpskog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lekarskog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društva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22. 12. 1992.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godine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Skupština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 slepih Srbije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sednici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održanoj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21.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maja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2011.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godine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donela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je</w:t>
      </w:r>
    </w:p>
    <w:p w14:paraId="2C5B3774" w14:textId="77777777" w:rsidR="00C42B70" w:rsidRPr="00C42B70" w:rsidRDefault="00C42B70" w:rsidP="00C42B70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ODLUKU O DEFINICIJI SLEPOĆE I SLABOVIDOSTI</w:t>
      </w:r>
    </w:p>
    <w:p w14:paraId="426B2BF7" w14:textId="77777777" w:rsidR="00C42B70" w:rsidRPr="00C42B70" w:rsidRDefault="00C42B70" w:rsidP="00C42B70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C42B70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>Član</w:t>
      </w:r>
      <w:proofErr w:type="spellEnd"/>
      <w:r w:rsidRPr="00C42B70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 xml:space="preserve"> 1.</w:t>
      </w:r>
    </w:p>
    <w:p w14:paraId="24827FDE" w14:textId="77777777" w:rsidR="00C42B70" w:rsidRPr="00C42B70" w:rsidRDefault="00C42B70" w:rsidP="00C42B70">
      <w:pPr>
        <w:numPr>
          <w:ilvl w:val="1"/>
          <w:numId w:val="1"/>
        </w:numPr>
        <w:spacing w:after="0" w:line="240" w:lineRule="auto"/>
        <w:ind w:left="17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Slepim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se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smatra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lice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koje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boljem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oku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korekcijom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ima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oštrinu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vida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</w:rPr>
        <w:br/>
      </w:r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0,05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ili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manju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kao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lice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vidnim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poljem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svedenim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centralni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deo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manji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od 10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stepeni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pod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uslovom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da je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gubitak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vidne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sposobnosti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definitivan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da se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medikamentnim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ili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hirurškim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lečenjem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ne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može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popraviti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3D703905" w14:textId="77777777" w:rsidR="00C42B70" w:rsidRPr="00C42B70" w:rsidRDefault="00C42B70" w:rsidP="00C42B70">
      <w:pPr>
        <w:numPr>
          <w:ilvl w:val="1"/>
          <w:numId w:val="1"/>
        </w:numPr>
        <w:spacing w:after="0" w:line="240" w:lineRule="auto"/>
        <w:ind w:left="17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Slabovidim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se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smatra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lice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koje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boljem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oku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korekcijom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ima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oštrinu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vida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između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0,05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0,3, pod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uslovom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da je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smanjenje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vidne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sposobnosti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definitivno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da se ne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može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popraviti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korekcionim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staklima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niti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medikamentnim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hirurškim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lečenjem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154858B3" w14:textId="77777777" w:rsidR="00C42B70" w:rsidRPr="00C42B70" w:rsidRDefault="00C42B70" w:rsidP="00C42B70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Prema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internacionalnoj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klasifikaciji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defekta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vida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propisanoj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od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strane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Svetske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zdravstvene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organizacije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klasifikacija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slepih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lastRenderedPageBreak/>
        <w:t>slabovidih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lica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se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vrši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osnovu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korigovane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oštrine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vida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boljem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oku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(A),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ili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prema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defektu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vidnog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polja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(B).</w:t>
      </w:r>
    </w:p>
    <w:p w14:paraId="137F8360" w14:textId="77777777" w:rsidR="00C42B70" w:rsidRPr="00C42B70" w:rsidRDefault="00C42B70" w:rsidP="00C42B70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Na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osnovu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navedenog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kriterijuma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Svetske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zdravstvene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organizacije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sva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slepa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slabovida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lica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podeljena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u pet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kategorija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:</w:t>
      </w:r>
    </w:p>
    <w:p w14:paraId="1DDFC422" w14:textId="77777777" w:rsidR="00C42B70" w:rsidRPr="00C42B70" w:rsidRDefault="00C42B70" w:rsidP="00C42B70">
      <w:pPr>
        <w:numPr>
          <w:ilvl w:val="1"/>
          <w:numId w:val="1"/>
        </w:numPr>
        <w:spacing w:after="0" w:line="240" w:lineRule="auto"/>
        <w:ind w:left="17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Prvu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kategoriju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vizuelno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hendikepiranih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čine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slabovide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osobe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čija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korigovana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oštrina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vida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</w:p>
    <w:p w14:paraId="2C74000E" w14:textId="77777777" w:rsidR="00C42B70" w:rsidRPr="00C42B70" w:rsidRDefault="00C42B70" w:rsidP="00C42B70">
      <w:pPr>
        <w:spacing w:after="0" w:line="240" w:lineRule="auto"/>
        <w:ind w:left="17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boljem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oku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iznosi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između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0,3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0,1.</w:t>
      </w:r>
    </w:p>
    <w:p w14:paraId="7932D94C" w14:textId="77777777" w:rsidR="00C42B70" w:rsidRPr="00C42B70" w:rsidRDefault="00C42B70" w:rsidP="00C42B70">
      <w:pPr>
        <w:numPr>
          <w:ilvl w:val="1"/>
          <w:numId w:val="1"/>
        </w:numPr>
        <w:spacing w:after="0" w:line="240" w:lineRule="auto"/>
        <w:ind w:left="17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Drugu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kategoriju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vizuelno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hendikepiranih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čine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slabovide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osobe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čija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korigovana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oštrina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vida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</w:p>
    <w:p w14:paraId="2EC72C00" w14:textId="77777777" w:rsidR="00C42B70" w:rsidRPr="00C42B70" w:rsidRDefault="00C42B70" w:rsidP="00C42B70">
      <w:pPr>
        <w:spacing w:after="0" w:line="240" w:lineRule="auto"/>
        <w:ind w:left="17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boljem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oku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iznosi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između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0,1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0,05.</w:t>
      </w:r>
    </w:p>
    <w:p w14:paraId="29EFCB5A" w14:textId="77777777" w:rsidR="00C42B70" w:rsidRPr="00C42B70" w:rsidRDefault="00C42B70" w:rsidP="00C42B70">
      <w:pPr>
        <w:numPr>
          <w:ilvl w:val="1"/>
          <w:numId w:val="1"/>
        </w:numPr>
        <w:spacing w:after="0" w:line="240" w:lineRule="auto"/>
        <w:ind w:left="17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Treću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kategoriju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vizuelno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hendikepiranih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čine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slepa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lica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čija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se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korigovana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oštrina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vida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</w:p>
    <w:p w14:paraId="6F58FCE1" w14:textId="77777777" w:rsidR="00C42B70" w:rsidRPr="00C42B70" w:rsidRDefault="00C42B70" w:rsidP="00C42B70">
      <w:pPr>
        <w:spacing w:after="0" w:line="240" w:lineRule="auto"/>
        <w:ind w:left="17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boljem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oku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kreće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između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0,05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0,02,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ili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čije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je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vidno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polje, bez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obzira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oštrinu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vida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svedeno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5 do 10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stepeni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oko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tačke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centralne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fiksacije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43EA44FD" w14:textId="77777777" w:rsidR="00C42B70" w:rsidRPr="00C42B70" w:rsidRDefault="00C42B70" w:rsidP="00C42B70">
      <w:pPr>
        <w:numPr>
          <w:ilvl w:val="1"/>
          <w:numId w:val="1"/>
        </w:numPr>
        <w:spacing w:after="0" w:line="240" w:lineRule="auto"/>
        <w:ind w:left="17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Četvrtu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kategoriju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vizuelno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hendikepiranih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čine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slepa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lica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čija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se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korigovana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oštrina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vida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boljem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oku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kreće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između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0,02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osećaja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svetlosti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ili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čije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je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vidno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polje, bez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obzira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oštrinu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vida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svedeno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manje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od 5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stepeni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oko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tačke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centralne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fiksacije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0D65847E" w14:textId="77777777" w:rsidR="00C42B70" w:rsidRPr="00C42B70" w:rsidRDefault="00C42B70" w:rsidP="00C42B70">
      <w:pPr>
        <w:numPr>
          <w:ilvl w:val="1"/>
          <w:numId w:val="1"/>
        </w:numPr>
        <w:spacing w:after="0" w:line="240" w:lineRule="auto"/>
        <w:ind w:left="17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Petu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kategoriju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vizuelno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hendikepiranih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čine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slepa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lica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bez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vidne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funkcije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odnosno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ona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slepa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lica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koja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nemaju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sposobnost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percepcije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svetlosti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(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amaurozis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).</w:t>
      </w:r>
    </w:p>
    <w:p w14:paraId="0A987C71" w14:textId="77777777" w:rsidR="00C42B70" w:rsidRPr="00C42B70" w:rsidRDefault="00C42B70" w:rsidP="00C42B70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Ispitivanje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oštrine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vida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vrši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se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optotipom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Pflugerovim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kukama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uz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maksimalno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moguću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korekciju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(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naočare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kontaktna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sočiva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).</w:t>
      </w:r>
    </w:p>
    <w:p w14:paraId="16EAA40A" w14:textId="77777777" w:rsidR="00C42B70" w:rsidRPr="00C42B70" w:rsidRDefault="00C42B70" w:rsidP="00C42B70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Vidno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polje se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ispituje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u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fotopskim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uslovima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markicom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III/4.</w:t>
      </w:r>
    </w:p>
    <w:p w14:paraId="42A3D4D2" w14:textId="77777777" w:rsidR="00C42B70" w:rsidRPr="00C42B70" w:rsidRDefault="00C42B70" w:rsidP="00C42B70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Član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2.</w:t>
      </w:r>
    </w:p>
    <w:p w14:paraId="2228572E" w14:textId="77777777" w:rsidR="00C42B70" w:rsidRPr="00C42B70" w:rsidRDefault="00C42B70" w:rsidP="00C42B70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Specijalista-oftalmolog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svoju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inicijativu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ili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predlog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organizacije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Saveza,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slepe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slabovide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osobe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upućuje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u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zdravstvenu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ustanovu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koja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ima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najmanje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tri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oftalmologa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gde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se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vrši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verifikacija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kategorizacija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defekta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vida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od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strane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tročlane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oftalmološke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komisije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00A53FDB" w14:textId="77777777" w:rsidR="00C42B70" w:rsidRPr="00C42B70" w:rsidRDefault="00C42B70" w:rsidP="00C42B70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U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slučaju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kada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slepo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ili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slabovido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lice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ima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utvrđeno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telesno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oštećenje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po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osnovu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oštećenja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vida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verifikaciju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kategorizaciju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vida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može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obaviti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zdravstvena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ustanova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koja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ima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samo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jednog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oftalmologa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5E8F5440" w14:textId="77777777" w:rsidR="00C42B70" w:rsidRPr="00C42B70" w:rsidRDefault="00C42B70" w:rsidP="00C42B70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Slepe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slabovide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osobe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upućuju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se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organizacijama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 slepih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učlanjivanja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3BA01516" w14:textId="77777777" w:rsidR="00C42B70" w:rsidRPr="00C42B70" w:rsidRDefault="00C42B70" w:rsidP="00C42B70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C42B70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>Član</w:t>
      </w:r>
      <w:proofErr w:type="spellEnd"/>
      <w:r w:rsidRPr="00C42B70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 xml:space="preserve"> 3.</w:t>
      </w:r>
    </w:p>
    <w:p w14:paraId="0755B946" w14:textId="77777777" w:rsidR="00C42B70" w:rsidRPr="00C42B70" w:rsidRDefault="00C42B70" w:rsidP="00C42B70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lastRenderedPageBreak/>
        <w:t>Verifikacija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kategorizacija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defekta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vida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upisuje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se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propisanom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Medicinskom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kartonu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za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evidenciju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kategorizaciju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slepih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slabovidih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koji u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slučaju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stava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1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potpisuju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tri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oftalmologa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a u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slučaju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stava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2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prethodnog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člana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jedan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oftalmolog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7EB16275" w14:textId="77777777" w:rsidR="00C42B70" w:rsidRPr="00C42B70" w:rsidRDefault="00C42B70" w:rsidP="00C42B70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Medicinski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karton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se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overava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pečatom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zdravstvene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ustanove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u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kojoj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je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izvršena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verifikacija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kategorizacija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defekta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vida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761B0CE6" w14:textId="77777777" w:rsidR="00C42B70" w:rsidRPr="00C42B70" w:rsidRDefault="00C42B70" w:rsidP="00C42B70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C42B70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>Član</w:t>
      </w:r>
      <w:proofErr w:type="spellEnd"/>
      <w:r w:rsidRPr="00C42B70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 xml:space="preserve"> 4</w:t>
      </w:r>
    </w:p>
    <w:p w14:paraId="06CAD110" w14:textId="77777777" w:rsidR="00C42B70" w:rsidRPr="00C42B70" w:rsidRDefault="00C42B70" w:rsidP="00C42B70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Ova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odluka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stupa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snagu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danom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usvajanja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od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kada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će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se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primenjivati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2DC30FE1" w14:textId="77777777" w:rsidR="00C42B70" w:rsidRPr="00C42B70" w:rsidRDefault="00C42B70" w:rsidP="00C42B70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Predsednik</w:t>
      </w:r>
      <w:proofErr w:type="spellEnd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:</w:t>
      </w:r>
      <w:r w:rsidRPr="00C42B70">
        <w:rPr>
          <w:rFonts w:ascii="inherit" w:eastAsia="Times New Roman" w:hAnsi="inherit" w:cs="Times New Roman"/>
          <w:color w:val="333333"/>
          <w:sz w:val="29"/>
          <w:szCs w:val="29"/>
        </w:rPr>
        <w:br/>
      </w:r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Milan </w:t>
      </w:r>
      <w:proofErr w:type="spellStart"/>
      <w:r w:rsidRPr="00C42B70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Stošić</w:t>
      </w:r>
      <w:proofErr w:type="spellEnd"/>
    </w:p>
    <w:p w14:paraId="6CBCDC88" w14:textId="77777777" w:rsidR="00321A0A" w:rsidRDefault="00321A0A"/>
    <w:sectPr w:rsidR="00321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C4F20"/>
    <w:multiLevelType w:val="multilevel"/>
    <w:tmpl w:val="9ABA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70"/>
    <w:rsid w:val="00321A0A"/>
    <w:rsid w:val="00C4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7920"/>
  <w15:chartTrackingRefBased/>
  <w15:docId w15:val="{1D7D6899-3FBA-42EE-ADDE-711CC45F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2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B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42B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ezslepih.org.rs/" TargetMode="External"/><Relationship Id="rId5" Type="http://schemas.openxmlformats.org/officeDocument/2006/relationships/hyperlink" Target="mailto:info@savezslepih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nikolic</dc:creator>
  <cp:keywords/>
  <dc:description/>
  <cp:lastModifiedBy>vladimir nikolic</cp:lastModifiedBy>
  <cp:revision>1</cp:revision>
  <dcterms:created xsi:type="dcterms:W3CDTF">2021-05-21T18:55:00Z</dcterms:created>
  <dcterms:modified xsi:type="dcterms:W3CDTF">2021-05-21T18:55:00Z</dcterms:modified>
</cp:coreProperties>
</file>